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Rokas naudas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rokas naudas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Pārdevējs: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Pircējs: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priekšmets: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 apņemas pārdot, bet Pircējs – iegādāties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Rokas nauda: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Pircējs iemaksā Pārdevējam rokas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 kā nodrošinājumu Līguma izpildei.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termiņš: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 parakstīšanas brīdi 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Pārdevējs: 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Pircējs: ___________________________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