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Patapinājuma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patapinājuma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Patapinātājs nodod, bet Patapinājuma ņēmējs pieņem lietošanā šādu mantu: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Pušu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Patapinātājam ir tiesības pārbaudīt mantas lietošanas kārtību.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Patapinājuma ņēmējam ir pienākums lietot mantu atbilstoši tās paredzētajam mērķim un nodrošināt tās saglabāšanu.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Atbildība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Par mantas bojājumiem, kas radušies Patapinājuma ņēmēja vainas dēļ, Patapinājuma ņēmējs atbild pilnā apmērā.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Līguma, tiek risināti sarunu ceļā, bet, ja vienošanās netiek panākta, Latvijas Republikas tiesā.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Paraksti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Patapinājuma ņēmējs: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eksemplāros, katrai pusei pa vienam eksemplāram.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