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pirkuma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pārdod, bet Pircējs iegādājas transportlīdzekli ar šādiem raksturlielumiem: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Marka, 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Izlaiduma gads: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Valsts 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Šasijas numurs (VIN):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Nobraukums: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cena par transportlīdzekli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Apmaksa tiek veikta šādā veidā: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Piegādes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Piegādes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 apliecina transportlīdzekļa saņemšanu ar parakstu pieņemšanas-nodošanas aktā.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garantē, ka transportlīdzeklis nav apgrūtināts ar trešo personu tiesībām vai citiem saistību ierobežojumiem.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apliecina, ka transportlīdzeklis nav bijis iesaistīts smagās avārijās un tam nav būtisku defektu.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tā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abas puses par to vienojas rakstiski.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 Līguma, tiek risināti sarunu ceļā. Ja vienošanās netiek panākta, strīdi tiek izskatīti Latvijas Republikas tiesā.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